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15 марта 2022 г. № 189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18.03.2022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15 марта 2022 г. № 189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внесении изменений в постановление</w:t>
        <w:br w:type="textWrapping"/>
        <w:t xml:space="preserve">администрации городского округа </w:t>
        <w:br w:type="textWrapping"/>
        <w:t>город Воронеж от 20.02.2014 № 109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  <w:br w:type="textWrapping"/>
        <w:br w:type="textWrapping"/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2025-10-25T09:10:17Z</dcterms:modified>
  <cp:revision>6</cp:revision>
</cp:coreProperties>
</file>